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RESULTS OF THE LEAD EXTRACTION DEVICE EVALUATION AND RESULTS (LEADER) DATABASE </w:t>
      </w:r>
    </w:p>
    <w:p w:rsidR="00B921ED" w:rsidRDefault="00EB259D">
      <w:pPr>
        <w:widowControl w:val="0"/>
        <w:autoSpaceDE w:val="0"/>
        <w:autoSpaceDN w:val="0"/>
        <w:adjustRightInd w:val="0"/>
      </w:pPr>
      <w:r w:rsidRPr="002C51BC">
        <w:rPr>
          <w:b/>
          <w:bCs/>
          <w:u w:val="single"/>
        </w:rPr>
        <w:t>C</w:t>
      </w:r>
      <w:r w:rsidR="002C51BC" w:rsidRPr="002C51BC">
        <w:rPr>
          <w:b/>
          <w:bCs/>
          <w:u w:val="single"/>
        </w:rPr>
        <w:t>.</w:t>
      </w:r>
      <w:r w:rsidRPr="002C51BC">
        <w:rPr>
          <w:b/>
          <w:bCs/>
          <w:u w:val="single"/>
        </w:rPr>
        <w:t>J</w:t>
      </w:r>
      <w:r w:rsidR="002C51BC" w:rsidRPr="002C51BC">
        <w:rPr>
          <w:b/>
          <w:bCs/>
          <w:u w:val="single"/>
        </w:rPr>
        <w:t>.</w:t>
      </w:r>
      <w:r w:rsidRPr="002C51BC">
        <w:rPr>
          <w:b/>
          <w:bCs/>
          <w:u w:val="single"/>
        </w:rPr>
        <w:t xml:space="preserve"> Love</w:t>
      </w:r>
      <w:r w:rsidR="002C51BC" w:rsidRPr="002C51BC">
        <w:rPr>
          <w:b/>
          <w:bCs/>
          <w:u w:val="single"/>
          <w:vertAlign w:val="superscript"/>
        </w:rPr>
        <w:t>1</w:t>
      </w:r>
      <w:r w:rsidR="00B921ED">
        <w:t>, S</w:t>
      </w:r>
      <w:r w:rsidR="002C51BC">
        <w:t>.</w:t>
      </w:r>
      <w:r w:rsidR="00B921ED">
        <w:t>P</w:t>
      </w:r>
      <w:r w:rsidR="002C51BC">
        <w:t>.</w:t>
      </w:r>
      <w:r w:rsidR="00B921ED">
        <w:t xml:space="preserve"> Kutalek</w:t>
      </w:r>
      <w:r w:rsidR="002C51BC" w:rsidRPr="002C51BC">
        <w:rPr>
          <w:vertAlign w:val="superscript"/>
        </w:rPr>
        <w:t>2</w:t>
      </w:r>
      <w:r w:rsidR="00B921ED">
        <w:t>, C</w:t>
      </w:r>
      <w:r w:rsidR="002C51BC">
        <w:t>.</w:t>
      </w:r>
      <w:r w:rsidR="00B921ED">
        <w:t xml:space="preserve"> Starck</w:t>
      </w:r>
      <w:r w:rsidR="002C51BC" w:rsidRPr="002C51BC">
        <w:rPr>
          <w:vertAlign w:val="superscript"/>
        </w:rPr>
        <w:t>3</w:t>
      </w:r>
      <w:r w:rsidR="00B921ED">
        <w:t>, E</w:t>
      </w:r>
      <w:r w:rsidR="002C51BC">
        <w:t>.</w:t>
      </w:r>
      <w:r w:rsidR="00B921ED">
        <w:t>K</w:t>
      </w:r>
      <w:r w:rsidR="002C51BC">
        <w:t>.</w:t>
      </w:r>
      <w:r w:rsidR="00B921ED">
        <w:t xml:space="preserve"> Bowser</w:t>
      </w:r>
      <w:r w:rsidR="002C51BC" w:rsidRPr="002C51BC">
        <w:rPr>
          <w:vertAlign w:val="superscript"/>
        </w:rPr>
        <w:t>4</w:t>
      </w:r>
      <w:r w:rsidR="00B921ED">
        <w:t>, B</w:t>
      </w:r>
      <w:r w:rsidR="002C51BC">
        <w:t>.</w:t>
      </w:r>
      <w:r w:rsidR="00B921ED">
        <w:t>E</w:t>
      </w:r>
      <w:r w:rsidR="002C51BC">
        <w:t>.</w:t>
      </w:r>
      <w:r w:rsidR="00B921ED">
        <w:t xml:space="preserve"> Norlander</w:t>
      </w:r>
      <w:r w:rsidR="002C51BC" w:rsidRPr="002C51BC">
        <w:rPr>
          <w:vertAlign w:val="superscript"/>
        </w:rPr>
        <w:t>4</w:t>
      </w:r>
    </w:p>
    <w:p w:rsidR="00B921ED" w:rsidRDefault="002C51BC">
      <w:pPr>
        <w:widowControl w:val="0"/>
        <w:autoSpaceDE w:val="0"/>
        <w:autoSpaceDN w:val="0"/>
        <w:adjustRightInd w:val="0"/>
        <w:rPr>
          <w:color w:val="503820"/>
        </w:rPr>
      </w:pPr>
      <w:r w:rsidRPr="002C51BC">
        <w:rPr>
          <w:color w:val="000000"/>
          <w:vertAlign w:val="superscript"/>
        </w:rPr>
        <w:t>1</w:t>
      </w:r>
      <w:r w:rsidR="00B921ED">
        <w:rPr>
          <w:color w:val="000000"/>
        </w:rPr>
        <w:t>The Ohio State University, Columbus, OH</w:t>
      </w:r>
      <w:r>
        <w:rPr>
          <w:color w:val="000000"/>
        </w:rPr>
        <w:t>,</w:t>
      </w:r>
      <w:r w:rsidR="00B921ED">
        <w:rPr>
          <w:color w:val="000000"/>
        </w:rPr>
        <w:t xml:space="preserve"> USA, </w:t>
      </w:r>
      <w:r w:rsidRPr="002C51BC">
        <w:rPr>
          <w:color w:val="000000"/>
          <w:vertAlign w:val="superscript"/>
        </w:rPr>
        <w:t>2</w:t>
      </w:r>
      <w:r w:rsidR="00B921ED">
        <w:rPr>
          <w:color w:val="000000"/>
        </w:rPr>
        <w:t>Drexel University College of Medicine, Philadelphia, PA</w:t>
      </w:r>
      <w:r>
        <w:rPr>
          <w:color w:val="000000"/>
        </w:rPr>
        <w:t>,</w:t>
      </w:r>
      <w:r w:rsidR="00B921ED">
        <w:rPr>
          <w:color w:val="000000"/>
        </w:rPr>
        <w:t xml:space="preserve"> USA, </w:t>
      </w:r>
      <w:r w:rsidRPr="002C51BC">
        <w:rPr>
          <w:color w:val="000000"/>
          <w:vertAlign w:val="superscript"/>
        </w:rPr>
        <w:t>3</w:t>
      </w:r>
      <w:r w:rsidR="00B921ED">
        <w:rPr>
          <w:color w:val="000000"/>
        </w:rPr>
        <w:t>University Hospital Zurich, Zurich</w:t>
      </w:r>
      <w:r>
        <w:rPr>
          <w:color w:val="000000"/>
        </w:rPr>
        <w:t>,</w:t>
      </w:r>
      <w:r w:rsidR="00B921ED">
        <w:rPr>
          <w:color w:val="000000"/>
        </w:rPr>
        <w:t xml:space="preserve"> Switzerland, </w:t>
      </w:r>
      <w:r w:rsidRPr="002C51BC">
        <w:rPr>
          <w:color w:val="000000"/>
          <w:vertAlign w:val="superscript"/>
        </w:rPr>
        <w:t>4</w:t>
      </w:r>
      <w:r w:rsidR="00B921ED">
        <w:rPr>
          <w:color w:val="000000"/>
        </w:rPr>
        <w:t>Cook Vascular Inc., Vandergrift, PA</w:t>
      </w:r>
      <w:r>
        <w:rPr>
          <w:color w:val="000000"/>
        </w:rPr>
        <w:t>,</w:t>
      </w:r>
      <w:r w:rsidR="00B921ED">
        <w:rPr>
          <w:color w:val="000000"/>
        </w:rPr>
        <w:t xml:space="preserve">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B259D" w:rsidRDefault="00B921ED">
      <w:pPr>
        <w:widowControl w:val="0"/>
        <w:autoSpaceDE w:val="0"/>
        <w:autoSpaceDN w:val="0"/>
        <w:adjustRightInd w:val="0"/>
        <w:jc w:val="both"/>
      </w:pPr>
      <w:r>
        <w:t xml:space="preserve">The LEADER database was created to gather unbiased data to determine the success and adverse event (AE) rates of lead extraction (LE). </w:t>
      </w:r>
    </w:p>
    <w:p w:rsidR="002C51BC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All patients in North America and Europe who had LE performed with Cook Medical (CM) rep in attendance from Oct 2009 to Oct 3011 were included consecutively with 100% capture of procedural outcomes. </w:t>
      </w:r>
    </w:p>
    <w:p w:rsidR="00EB259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Results: 1556 cases (73%M 27%F) with extraction of 3171 leads implanted an average of 79.6 months. LE volume/physician/month was &lt;2(64%</w:t>
      </w:r>
      <w:proofErr w:type="gramStart"/>
      <w:r>
        <w:t>)=</w:t>
      </w:r>
      <w:proofErr w:type="gramEnd"/>
      <w:r>
        <w:t xml:space="preserve">low, 3-5 (24%)=medium and &gt;6 (12%)=high. </w:t>
      </w:r>
      <w:proofErr w:type="spellStart"/>
      <w:r>
        <w:t>Electrophysiologists</w:t>
      </w:r>
      <w:proofErr w:type="spellEnd"/>
      <w:r>
        <w:t xml:space="preserve"> (65%), cardiovascular surgeons (30%) performed the LE. Venue was an OR (n=817 (53%)) </w:t>
      </w:r>
      <w:proofErr w:type="spellStart"/>
      <w:r>
        <w:t>vs</w:t>
      </w:r>
      <w:proofErr w:type="spellEnd"/>
      <w:r>
        <w:t xml:space="preserve"> </w:t>
      </w:r>
      <w:proofErr w:type="spellStart"/>
      <w:r>
        <w:t>cath</w:t>
      </w:r>
      <w:proofErr w:type="spellEnd"/>
      <w:r>
        <w:t xml:space="preserve">/EP lab (n=578 (37%)) or other (n=161 (10%). Leads were active (n=1886 (60.6%)) and passive (n=1224 (39.4%)) fixation (unreported n=61 (1.9%)), with pacing (n=2013 (64.4%)), ICD (n=961 (30.7%)) and LV (n=151 (4.8%)). LE indication was infection (55%). Complete success=92.2%, partial=3.9%, abandoned=2.4%), referred elsewhere after attempt=1.5%. High volume complete success=95.2% </w:t>
      </w:r>
      <w:proofErr w:type="spellStart"/>
      <w:r>
        <w:t>vs</w:t>
      </w:r>
      <w:proofErr w:type="spellEnd"/>
      <w:r>
        <w:t xml:space="preserve"> medium (93.3%) and low volume physicians (91.2%). Manual sheaths were used in 29% of patients, rotational sheaths in 64%, laser in 9.4% of cases, femoral approach in 10.6% (Needle’s Eye Snare(TM) being most common (n=150)). Overlapping device use was common. There were 18 (1.16%) major AE including 2 deaths (0.1%). Major AE </w:t>
      </w:r>
      <w:proofErr w:type="gramStart"/>
      <w:r>
        <w:t>were</w:t>
      </w:r>
      <w:proofErr w:type="gramEnd"/>
      <w:r>
        <w:t xml:space="preserve"> more likely at low (1.22%) and medium (1.35%) centers </w:t>
      </w:r>
      <w:proofErr w:type="spellStart"/>
      <w:r>
        <w:t>vs</w:t>
      </w:r>
      <w:proofErr w:type="spellEnd"/>
      <w:r>
        <w:t xml:space="preserve"> high centers (0.53%).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LE in </w:t>
      </w:r>
      <w:proofErr w:type="gramStart"/>
      <w:r>
        <w:t>a an</w:t>
      </w:r>
      <w:proofErr w:type="gramEnd"/>
      <w:r>
        <w:t xml:space="preserve"> unbiased sample suggests high success and low complication rates can be achieved.  </w:t>
      </w:r>
      <w:proofErr w:type="gramStart"/>
      <w:r>
        <w:t>Progressively better results with increasing procedural volume.</w:t>
      </w:r>
      <w:proofErr w:type="gramEnd"/>
      <w:r>
        <w:t xml:space="preserve"> Major AE should be low and procedural mortality should be near 0.1%.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37970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B7" w:rsidRDefault="009959B7" w:rsidP="009959B7">
      <w:r>
        <w:separator/>
      </w:r>
    </w:p>
  </w:endnote>
  <w:endnote w:type="continuationSeparator" w:id="0">
    <w:p w:rsidR="009959B7" w:rsidRDefault="009959B7" w:rsidP="009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B7" w:rsidRDefault="009959B7" w:rsidP="009959B7">
      <w:r>
        <w:separator/>
      </w:r>
    </w:p>
  </w:footnote>
  <w:footnote w:type="continuationSeparator" w:id="0">
    <w:p w:rsidR="009959B7" w:rsidRDefault="009959B7" w:rsidP="0099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B7" w:rsidRDefault="009959B7" w:rsidP="009959B7">
    <w:pPr>
      <w:pStyle w:val="Header"/>
    </w:pPr>
    <w:r>
      <w:t>1089, oral or poster, cat: 48</w:t>
    </w:r>
  </w:p>
  <w:p w:rsidR="009959B7" w:rsidRDefault="00995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C51BC"/>
    <w:rsid w:val="00437970"/>
    <w:rsid w:val="00447B2F"/>
    <w:rsid w:val="009959B7"/>
    <w:rsid w:val="00B921ED"/>
    <w:rsid w:val="00E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5FCA3A80</Template>
  <TotalTime>1</TotalTime>
  <Pages>1</Pages>
  <Words>295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2012-02-21T13:50:00Z</cp:lastPrinted>
  <dcterms:created xsi:type="dcterms:W3CDTF">2012-02-21T14:12:00Z</dcterms:created>
  <dcterms:modified xsi:type="dcterms:W3CDTF">2012-02-21T14:13:00Z</dcterms:modified>
</cp:coreProperties>
</file>